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61" w:rsidRDefault="004A7E61"/>
    <w:p w:rsidR="004A7E61" w:rsidRPr="004A7E61" w:rsidRDefault="004A7E61" w:rsidP="004A7E61"/>
    <w:p w:rsidR="004A7E61" w:rsidRPr="004A7E61" w:rsidRDefault="004A7E61" w:rsidP="004A7E61"/>
    <w:p w:rsidR="004A7E61" w:rsidRPr="004A7E61" w:rsidRDefault="004A7E61" w:rsidP="004A7E61"/>
    <w:p w:rsidR="004A7E61" w:rsidRPr="004A7E61" w:rsidRDefault="004A7E61" w:rsidP="004A7E61"/>
    <w:p w:rsidR="004A7E61" w:rsidRPr="004A7E61" w:rsidRDefault="004A7E61" w:rsidP="004A7E61"/>
    <w:p w:rsidR="004A7E61" w:rsidRPr="004A7E61" w:rsidRDefault="004A7E61" w:rsidP="004A7E61"/>
    <w:p w:rsidR="004A7E61" w:rsidRPr="004A7E61" w:rsidRDefault="004A7E61" w:rsidP="004A7E61"/>
    <w:p w:rsidR="004A7E61" w:rsidRDefault="004A7E61" w:rsidP="004A7E61"/>
    <w:p w:rsidR="004A7E61" w:rsidRPr="00F9416A" w:rsidRDefault="00ED51BC" w:rsidP="00F9416A">
      <w:pPr>
        <w:autoSpaceDE w:val="0"/>
        <w:autoSpaceDN w:val="0"/>
        <w:adjustRightInd w:val="0"/>
        <w:spacing w:after="200" w:line="480" w:lineRule="auto"/>
        <w:ind w:firstLine="720"/>
        <w:jc w:val="center"/>
        <w:rPr>
          <w:rFonts w:ascii="Times New Roman" w:hAnsi="Times New Roman"/>
          <w:sz w:val="24"/>
          <w:szCs w:val="24"/>
        </w:rPr>
      </w:pPr>
      <w:r w:rsidRPr="00F9416A">
        <w:rPr>
          <w:rFonts w:ascii="Times New Roman" w:hAnsi="Times New Roman"/>
          <w:sz w:val="24"/>
          <w:szCs w:val="24"/>
        </w:rPr>
        <w:t>Developing an Education Attainment Policy</w:t>
      </w:r>
    </w:p>
    <w:p w:rsidR="004A7E61" w:rsidRDefault="00ED51BC" w:rsidP="00F9416A">
      <w:pPr>
        <w:autoSpaceDE w:val="0"/>
        <w:autoSpaceDN w:val="0"/>
        <w:adjustRightInd w:val="0"/>
        <w:spacing w:after="200" w:line="480" w:lineRule="auto"/>
        <w:ind w:firstLine="720"/>
        <w:jc w:val="center"/>
        <w:rPr>
          <w:rFonts w:ascii="Times New Roman" w:hAnsi="Times New Roman"/>
          <w:color w:val="0E101A"/>
          <w:sz w:val="24"/>
          <w:szCs w:val="24"/>
        </w:rPr>
      </w:pPr>
      <w:r>
        <w:rPr>
          <w:rFonts w:ascii="Times New Roman" w:hAnsi="Times New Roman"/>
          <w:color w:val="0E101A"/>
          <w:sz w:val="24"/>
          <w:szCs w:val="24"/>
        </w:rPr>
        <w:t>First Name, Middle Initial(s), Last Name</w:t>
      </w:r>
    </w:p>
    <w:p w:rsidR="004A7E61" w:rsidRDefault="00ED51BC" w:rsidP="00F9416A">
      <w:pPr>
        <w:autoSpaceDE w:val="0"/>
        <w:autoSpaceDN w:val="0"/>
        <w:adjustRightInd w:val="0"/>
        <w:spacing w:after="200" w:line="480" w:lineRule="auto"/>
        <w:ind w:firstLine="720"/>
        <w:jc w:val="center"/>
        <w:rPr>
          <w:rFonts w:ascii="Times New Roman" w:hAnsi="Times New Roman"/>
          <w:color w:val="0E101A"/>
          <w:sz w:val="24"/>
          <w:szCs w:val="24"/>
        </w:rPr>
      </w:pPr>
      <w:r>
        <w:rPr>
          <w:rFonts w:ascii="Times New Roman" w:hAnsi="Times New Roman"/>
          <w:color w:val="0E101A"/>
          <w:sz w:val="24"/>
          <w:szCs w:val="24"/>
        </w:rPr>
        <w:t>Author's Affiliation</w:t>
      </w:r>
    </w:p>
    <w:p w:rsidR="004A7E61" w:rsidRDefault="00ED51BC" w:rsidP="00F9416A">
      <w:pPr>
        <w:autoSpaceDE w:val="0"/>
        <w:autoSpaceDN w:val="0"/>
        <w:adjustRightInd w:val="0"/>
        <w:spacing w:after="200" w:line="480" w:lineRule="auto"/>
        <w:ind w:firstLine="720"/>
        <w:jc w:val="center"/>
        <w:rPr>
          <w:rFonts w:ascii="Times New Roman" w:hAnsi="Times New Roman"/>
          <w:color w:val="0E101A"/>
          <w:sz w:val="24"/>
          <w:szCs w:val="24"/>
        </w:rPr>
      </w:pPr>
      <w:r>
        <w:rPr>
          <w:rFonts w:ascii="Times New Roman" w:hAnsi="Times New Roman"/>
          <w:color w:val="0E101A"/>
          <w:sz w:val="24"/>
          <w:szCs w:val="24"/>
        </w:rPr>
        <w:t>Course Number and Name(s)</w:t>
      </w:r>
    </w:p>
    <w:p w:rsidR="004A7E61" w:rsidRDefault="00ED51BC" w:rsidP="00F9416A">
      <w:pPr>
        <w:autoSpaceDE w:val="0"/>
        <w:autoSpaceDN w:val="0"/>
        <w:adjustRightInd w:val="0"/>
        <w:spacing w:after="200" w:line="480" w:lineRule="auto"/>
        <w:ind w:firstLine="720"/>
        <w:jc w:val="center"/>
        <w:rPr>
          <w:rFonts w:ascii="Times New Roman" w:hAnsi="Times New Roman"/>
          <w:color w:val="0E101A"/>
          <w:sz w:val="24"/>
          <w:szCs w:val="24"/>
        </w:rPr>
      </w:pPr>
      <w:r>
        <w:rPr>
          <w:rFonts w:ascii="Times New Roman" w:hAnsi="Times New Roman"/>
          <w:color w:val="0E101A"/>
          <w:sz w:val="24"/>
          <w:szCs w:val="24"/>
        </w:rPr>
        <w:t>Instructor's Name</w:t>
      </w:r>
    </w:p>
    <w:p w:rsidR="005171BC" w:rsidRDefault="00ED51BC" w:rsidP="001D39FC">
      <w:pPr>
        <w:autoSpaceDE w:val="0"/>
        <w:autoSpaceDN w:val="0"/>
        <w:adjustRightInd w:val="0"/>
        <w:spacing w:after="200" w:line="480" w:lineRule="auto"/>
        <w:ind w:firstLine="720"/>
        <w:jc w:val="center"/>
        <w:rPr>
          <w:rFonts w:ascii="Times New Roman" w:hAnsi="Times New Roman"/>
          <w:color w:val="0E101A"/>
          <w:sz w:val="24"/>
          <w:szCs w:val="24"/>
        </w:rPr>
        <w:sectPr w:rsidR="005171BC" w:rsidSect="0057772E">
          <w:headerReference w:type="default" r:id="rId8"/>
          <w:headerReference w:type="first" r:id="rId9"/>
          <w:pgSz w:w="12240" w:h="15840"/>
          <w:pgMar w:top="1440" w:right="1440" w:bottom="1440" w:left="1440" w:header="720" w:footer="720" w:gutter="0"/>
          <w:cols w:space="720"/>
          <w:titlePg/>
          <w:docGrid w:linePitch="360"/>
        </w:sectPr>
      </w:pPr>
      <w:r>
        <w:rPr>
          <w:rFonts w:ascii="Times New Roman" w:hAnsi="Times New Roman"/>
          <w:color w:val="0E101A"/>
          <w:sz w:val="24"/>
          <w:szCs w:val="24"/>
        </w:rPr>
        <w:t>Assignment Due Date</w:t>
      </w:r>
    </w:p>
    <w:p w:rsidR="00F9416A" w:rsidRDefault="00ED51BC" w:rsidP="001D39FC">
      <w:pPr>
        <w:autoSpaceDE w:val="0"/>
        <w:autoSpaceDN w:val="0"/>
        <w:adjustRightInd w:val="0"/>
        <w:spacing w:after="200" w:line="480" w:lineRule="auto"/>
        <w:jc w:val="center"/>
        <w:rPr>
          <w:rFonts w:ascii="Times New Roman" w:hAnsi="Times New Roman"/>
          <w:color w:val="0E101A"/>
          <w:sz w:val="24"/>
          <w:szCs w:val="24"/>
        </w:rPr>
      </w:pPr>
      <w:r w:rsidRPr="003D7562">
        <w:rPr>
          <w:rFonts w:ascii="Times New Roman" w:hAnsi="Times New Roman"/>
          <w:color w:val="0E101A"/>
          <w:sz w:val="24"/>
          <w:szCs w:val="24"/>
        </w:rPr>
        <w:lastRenderedPageBreak/>
        <w:t>Developing an Education Attainment Policy</w:t>
      </w:r>
    </w:p>
    <w:p w:rsidR="00F9416A" w:rsidRDefault="00ED51BC" w:rsidP="00F9416A">
      <w:pPr>
        <w:autoSpaceDE w:val="0"/>
        <w:autoSpaceDN w:val="0"/>
        <w:adjustRightInd w:val="0"/>
        <w:spacing w:after="200" w:line="480" w:lineRule="auto"/>
        <w:jc w:val="center"/>
        <w:rPr>
          <w:rFonts w:ascii="Times New Roman" w:hAnsi="Times New Roman"/>
          <w:color w:val="0E101A"/>
          <w:sz w:val="24"/>
          <w:szCs w:val="24"/>
        </w:rPr>
      </w:pPr>
      <w:r w:rsidRPr="003D7562">
        <w:rPr>
          <w:rFonts w:ascii="Times New Roman" w:hAnsi="Times New Roman"/>
          <w:b/>
          <w:color w:val="0E101A"/>
          <w:sz w:val="24"/>
          <w:szCs w:val="24"/>
        </w:rPr>
        <w:t>Introduction</w:t>
      </w:r>
    </w:p>
    <w:p w:rsidR="00F9416A" w:rsidRDefault="00ED51BC" w:rsidP="00F9416A">
      <w:pPr>
        <w:autoSpaceDE w:val="0"/>
        <w:autoSpaceDN w:val="0"/>
        <w:adjustRightInd w:val="0"/>
        <w:spacing w:after="200" w:line="480" w:lineRule="auto"/>
        <w:ind w:firstLine="720"/>
        <w:rPr>
          <w:rFonts w:ascii="Times New Roman" w:hAnsi="Times New Roman"/>
          <w:color w:val="0E101A"/>
          <w:sz w:val="24"/>
          <w:szCs w:val="24"/>
        </w:rPr>
      </w:pPr>
      <w:r>
        <w:rPr>
          <w:rFonts w:ascii="Times New Roman" w:hAnsi="Times New Roman"/>
          <w:color w:val="0E101A"/>
          <w:sz w:val="24"/>
          <w:szCs w:val="24"/>
        </w:rPr>
        <w:t>Health care administrators</w:t>
      </w:r>
      <w:r w:rsidR="003E21E5">
        <w:rPr>
          <w:rFonts w:ascii="Times New Roman" w:hAnsi="Times New Roman"/>
          <w:color w:val="0E101A"/>
          <w:sz w:val="24"/>
          <w:szCs w:val="24"/>
        </w:rPr>
        <w:t xml:space="preserve"> are responsible for ensuring that they have thoroughly </w:t>
      </w:r>
      <w:r w:rsidR="00465AAE">
        <w:rPr>
          <w:rFonts w:ascii="Times New Roman" w:hAnsi="Times New Roman"/>
          <w:color w:val="0E101A"/>
          <w:sz w:val="24"/>
          <w:szCs w:val="24"/>
        </w:rPr>
        <w:t>analyzed</w:t>
      </w:r>
      <w:r w:rsidR="003E21E5">
        <w:rPr>
          <w:rFonts w:ascii="Times New Roman" w:hAnsi="Times New Roman"/>
          <w:color w:val="0E101A"/>
          <w:sz w:val="24"/>
          <w:szCs w:val="24"/>
        </w:rPr>
        <w:t xml:space="preserve"> the efficiency of all internal policies and determine when a new approach is needed. For </w:t>
      </w:r>
      <w:r w:rsidR="00465AAE">
        <w:rPr>
          <w:rFonts w:ascii="Times New Roman" w:hAnsi="Times New Roman"/>
          <w:color w:val="0E101A"/>
          <w:sz w:val="24"/>
          <w:szCs w:val="24"/>
        </w:rPr>
        <w:t>th</w:t>
      </w:r>
      <w:r w:rsidR="003E21E5">
        <w:rPr>
          <w:rFonts w:ascii="Times New Roman" w:hAnsi="Times New Roman"/>
          <w:color w:val="0E101A"/>
          <w:sz w:val="24"/>
          <w:szCs w:val="24"/>
        </w:rPr>
        <w:t xml:space="preserve">at assignment, I researched undergraduate </w:t>
      </w:r>
      <w:r w:rsidR="00465AAE">
        <w:rPr>
          <w:rFonts w:ascii="Times New Roman" w:hAnsi="Times New Roman"/>
          <w:color w:val="0E101A"/>
          <w:sz w:val="24"/>
          <w:szCs w:val="24"/>
        </w:rPr>
        <w:t>nursing education to</w:t>
      </w:r>
      <w:r w:rsidR="003E21E5">
        <w:rPr>
          <w:rFonts w:ascii="Times New Roman" w:hAnsi="Times New Roman"/>
          <w:color w:val="0E101A"/>
          <w:sz w:val="24"/>
          <w:szCs w:val="24"/>
        </w:rPr>
        <w:t xml:space="preserve"> explain how </w:t>
      </w:r>
      <w:r w:rsidR="003E21E5" w:rsidRPr="003E21E5">
        <w:rPr>
          <w:rFonts w:ascii="Times New Roman" w:hAnsi="Times New Roman"/>
          <w:color w:val="0E101A"/>
          <w:sz w:val="24"/>
          <w:szCs w:val="24"/>
        </w:rPr>
        <w:t>administ</w:t>
      </w:r>
      <w:r w:rsidR="003E21E5">
        <w:rPr>
          <w:rFonts w:ascii="Times New Roman" w:hAnsi="Times New Roman"/>
          <w:color w:val="0E101A"/>
          <w:sz w:val="24"/>
          <w:szCs w:val="24"/>
        </w:rPr>
        <w:t xml:space="preserve">rators can develop an education </w:t>
      </w:r>
      <w:r w:rsidR="003E21E5" w:rsidRPr="003E21E5">
        <w:rPr>
          <w:rFonts w:ascii="Times New Roman" w:hAnsi="Times New Roman"/>
          <w:color w:val="0E101A"/>
          <w:sz w:val="24"/>
          <w:szCs w:val="24"/>
        </w:rPr>
        <w:t>attainment policy within their organization.</w:t>
      </w:r>
      <w:r w:rsidR="003D7562">
        <w:rPr>
          <w:rFonts w:ascii="Times New Roman" w:hAnsi="Times New Roman"/>
          <w:color w:val="0E101A"/>
          <w:sz w:val="24"/>
          <w:szCs w:val="24"/>
        </w:rPr>
        <w:t xml:space="preserve"> Healthcare procedures and policies play a significant role in communication and setting standards on the health care activities, for example, </w:t>
      </w:r>
      <w:r w:rsidR="00465AAE">
        <w:rPr>
          <w:rFonts w:ascii="Times New Roman" w:hAnsi="Times New Roman"/>
          <w:color w:val="0E101A"/>
          <w:sz w:val="24"/>
          <w:szCs w:val="24"/>
        </w:rPr>
        <w:t>education</w:t>
      </w:r>
      <w:r w:rsidR="003D7562">
        <w:rPr>
          <w:rFonts w:ascii="Times New Roman" w:hAnsi="Times New Roman"/>
          <w:color w:val="0E101A"/>
          <w:sz w:val="24"/>
          <w:szCs w:val="24"/>
        </w:rPr>
        <w:t xml:space="preserve">. Policies will determine the plan of action to be used to achieve the desired outcomes. Policies also aid employees to comprehend better the expected levels of </w:t>
      </w:r>
      <w:r w:rsidR="00465AAE">
        <w:rPr>
          <w:rFonts w:ascii="Times New Roman" w:hAnsi="Times New Roman"/>
          <w:color w:val="0E101A"/>
          <w:sz w:val="24"/>
          <w:szCs w:val="24"/>
        </w:rPr>
        <w:t>competence</w:t>
      </w:r>
      <w:r w:rsidR="003D7562">
        <w:rPr>
          <w:rFonts w:ascii="Times New Roman" w:hAnsi="Times New Roman"/>
          <w:color w:val="0E101A"/>
          <w:sz w:val="24"/>
          <w:szCs w:val="24"/>
        </w:rPr>
        <w:t xml:space="preserve"> and activities within their working </w:t>
      </w:r>
      <w:r w:rsidR="002A0EF8">
        <w:rPr>
          <w:rFonts w:ascii="Times New Roman" w:hAnsi="Times New Roman"/>
          <w:color w:val="0E101A"/>
          <w:sz w:val="24"/>
          <w:szCs w:val="24"/>
        </w:rPr>
        <w:t>jurisdictions</w:t>
      </w:r>
      <w:r w:rsidR="002A0EF8" w:rsidRPr="002A0EF8">
        <w:rPr>
          <w:rFonts w:ascii="Times New Roman" w:hAnsi="Times New Roman"/>
          <w:color w:val="0E101A"/>
          <w:sz w:val="24"/>
          <w:szCs w:val="24"/>
        </w:rPr>
        <w:t xml:space="preserve"> (</w:t>
      </w:r>
      <w:r w:rsidR="002A0EF8">
        <w:rPr>
          <w:rFonts w:ascii="Times New Roman" w:hAnsi="Times New Roman"/>
          <w:color w:val="0E101A"/>
          <w:sz w:val="24"/>
          <w:szCs w:val="24"/>
        </w:rPr>
        <w:t>Granström et al., 2018</w:t>
      </w:r>
      <w:r w:rsidR="002A0EF8" w:rsidRPr="002A0EF8">
        <w:rPr>
          <w:rFonts w:ascii="Times New Roman" w:hAnsi="Times New Roman"/>
          <w:color w:val="0E101A"/>
          <w:sz w:val="24"/>
          <w:szCs w:val="24"/>
        </w:rPr>
        <w:t>)</w:t>
      </w:r>
      <w:r w:rsidR="003D7562" w:rsidRPr="002A0EF8">
        <w:rPr>
          <w:rFonts w:ascii="Times New Roman" w:hAnsi="Times New Roman"/>
          <w:color w:val="0E101A"/>
          <w:sz w:val="24"/>
          <w:szCs w:val="24"/>
        </w:rPr>
        <w:t>.</w:t>
      </w:r>
      <w:r w:rsidR="003D7562">
        <w:rPr>
          <w:rFonts w:ascii="Times New Roman" w:hAnsi="Times New Roman"/>
          <w:color w:val="0E101A"/>
          <w:sz w:val="24"/>
          <w:szCs w:val="24"/>
        </w:rPr>
        <w:t xml:space="preserve"> </w:t>
      </w:r>
      <w:r w:rsidR="00DE34C5">
        <w:rPr>
          <w:rFonts w:ascii="Times New Roman" w:hAnsi="Times New Roman"/>
          <w:color w:val="0E101A"/>
          <w:sz w:val="24"/>
          <w:szCs w:val="24"/>
        </w:rPr>
        <w:t xml:space="preserve">Policies are critical in the sophisticated healthcare environment as they are used to promote safe and sound patient care, regulatory compliance, delivery of high-quality health care services while minimizing variability in practice. </w:t>
      </w:r>
      <w:r w:rsidR="00FE0BD2">
        <w:rPr>
          <w:rFonts w:ascii="Times New Roman" w:hAnsi="Times New Roman"/>
          <w:color w:val="0E101A"/>
          <w:sz w:val="24"/>
          <w:szCs w:val="24"/>
        </w:rPr>
        <w:t xml:space="preserve">Policies are inclusive of community expectations </w:t>
      </w:r>
      <w:r w:rsidR="004A26FC">
        <w:rPr>
          <w:rFonts w:ascii="Times New Roman" w:hAnsi="Times New Roman"/>
          <w:color w:val="0E101A"/>
          <w:sz w:val="24"/>
          <w:szCs w:val="24"/>
        </w:rPr>
        <w:t xml:space="preserve">from the community and consumers as well as the expectations of the organization from its workers, such as having attained a certain level of education for one to practice, for example, </w:t>
      </w:r>
      <w:r w:rsidR="000120C0">
        <w:rPr>
          <w:rFonts w:ascii="Times New Roman" w:hAnsi="Times New Roman"/>
          <w:color w:val="0E101A"/>
          <w:sz w:val="24"/>
          <w:szCs w:val="24"/>
        </w:rPr>
        <w:t xml:space="preserve">a bachelor’s degree </w:t>
      </w:r>
      <w:r w:rsidR="004A26FC">
        <w:rPr>
          <w:rFonts w:ascii="Times New Roman" w:hAnsi="Times New Roman"/>
          <w:color w:val="0E101A"/>
          <w:sz w:val="24"/>
          <w:szCs w:val="24"/>
        </w:rPr>
        <w:t xml:space="preserve">in nursing. </w:t>
      </w:r>
      <w:r w:rsidR="00711B6D">
        <w:rPr>
          <w:rFonts w:ascii="Times New Roman" w:hAnsi="Times New Roman"/>
          <w:color w:val="0E101A"/>
          <w:sz w:val="24"/>
          <w:szCs w:val="24"/>
        </w:rPr>
        <w:t xml:space="preserve">The scope of this research paper is to explain how an education attainment policy can be developed in a particular organization by describing the internal and external influencing factors such as benefits, goals, objectives, barriers and </w:t>
      </w:r>
      <w:r w:rsidR="002A0EF8">
        <w:rPr>
          <w:rFonts w:ascii="Times New Roman" w:hAnsi="Times New Roman"/>
          <w:color w:val="0E101A"/>
          <w:sz w:val="24"/>
          <w:szCs w:val="24"/>
        </w:rPr>
        <w:t>risks</w:t>
      </w:r>
      <w:r w:rsidR="002A0EF8" w:rsidRPr="002A0EF8">
        <w:rPr>
          <w:rFonts w:ascii="Times New Roman" w:hAnsi="Times New Roman"/>
          <w:color w:val="0E101A"/>
          <w:sz w:val="24"/>
          <w:szCs w:val="24"/>
        </w:rPr>
        <w:t xml:space="preserve"> (</w:t>
      </w:r>
      <w:r w:rsidR="002A0EF8">
        <w:rPr>
          <w:rFonts w:ascii="Times New Roman" w:hAnsi="Times New Roman"/>
          <w:color w:val="0E101A"/>
          <w:sz w:val="24"/>
          <w:szCs w:val="24"/>
        </w:rPr>
        <w:t>Granström et al., 2018</w:t>
      </w:r>
      <w:r w:rsidR="002A0EF8" w:rsidRPr="002A0EF8">
        <w:rPr>
          <w:rFonts w:ascii="Times New Roman" w:hAnsi="Times New Roman"/>
          <w:color w:val="0E101A"/>
          <w:sz w:val="24"/>
          <w:szCs w:val="24"/>
        </w:rPr>
        <w:t>).</w:t>
      </w:r>
    </w:p>
    <w:p w:rsidR="00F9416A" w:rsidRDefault="00ED51BC" w:rsidP="00F9416A">
      <w:pPr>
        <w:autoSpaceDE w:val="0"/>
        <w:autoSpaceDN w:val="0"/>
        <w:adjustRightInd w:val="0"/>
        <w:spacing w:after="200" w:line="480" w:lineRule="auto"/>
        <w:ind w:firstLine="720"/>
        <w:jc w:val="center"/>
        <w:rPr>
          <w:rFonts w:ascii="Times New Roman" w:hAnsi="Times New Roman"/>
          <w:color w:val="0E101A"/>
          <w:sz w:val="24"/>
          <w:szCs w:val="24"/>
        </w:rPr>
      </w:pPr>
      <w:r w:rsidRPr="00CA6FFD">
        <w:rPr>
          <w:rFonts w:ascii="Times New Roman" w:hAnsi="Times New Roman"/>
          <w:b/>
          <w:color w:val="0E101A"/>
          <w:sz w:val="24"/>
          <w:szCs w:val="24"/>
        </w:rPr>
        <w:t>Influencing factors</w:t>
      </w:r>
    </w:p>
    <w:p w:rsidR="00F9416A" w:rsidRDefault="00ED51BC" w:rsidP="00F9416A">
      <w:pPr>
        <w:autoSpaceDE w:val="0"/>
        <w:autoSpaceDN w:val="0"/>
        <w:adjustRightInd w:val="0"/>
        <w:spacing w:after="200" w:line="480" w:lineRule="auto"/>
        <w:ind w:firstLine="720"/>
        <w:rPr>
          <w:rFonts w:ascii="Times New Roman" w:hAnsi="Times New Roman"/>
          <w:color w:val="0E101A"/>
          <w:sz w:val="24"/>
          <w:szCs w:val="24"/>
        </w:rPr>
      </w:pPr>
      <w:r>
        <w:rPr>
          <w:rFonts w:ascii="Times New Roman" w:hAnsi="Times New Roman"/>
          <w:color w:val="0E101A"/>
          <w:sz w:val="24"/>
          <w:szCs w:val="24"/>
        </w:rPr>
        <w:t>Some of the duties and responsibilities of administrators in healthcare settings are to ensure that they oversee the organisation's day-to-day activities. This will include outlining all the education attainment requirements of all i</w:t>
      </w:r>
      <w:r>
        <w:rPr>
          <w:rFonts w:ascii="Times New Roman" w:hAnsi="Times New Roman"/>
          <w:color w:val="0E101A"/>
          <w:sz w:val="24"/>
          <w:szCs w:val="24"/>
        </w:rPr>
        <w:t xml:space="preserve">ts staff to ensure that there is a regulation of </w:t>
      </w:r>
      <w:r>
        <w:rPr>
          <w:rFonts w:ascii="Times New Roman" w:hAnsi="Times New Roman"/>
          <w:color w:val="0E101A"/>
          <w:sz w:val="24"/>
          <w:szCs w:val="24"/>
        </w:rPr>
        <w:lastRenderedPageBreak/>
        <w:t xml:space="preserve">standards in the healthcare sector. Several internal and external factors can influence the administrators when it comes to developing these education attainment policies. </w:t>
      </w:r>
      <w:r w:rsidR="00C201AC">
        <w:rPr>
          <w:rFonts w:ascii="Times New Roman" w:hAnsi="Times New Roman"/>
          <w:color w:val="0E101A"/>
          <w:sz w:val="24"/>
          <w:szCs w:val="24"/>
        </w:rPr>
        <w:t xml:space="preserve">The federal and state regulations and </w:t>
      </w:r>
      <w:r w:rsidR="00695034">
        <w:rPr>
          <w:rFonts w:ascii="Times New Roman" w:hAnsi="Times New Roman"/>
          <w:color w:val="0E101A"/>
          <w:sz w:val="24"/>
          <w:szCs w:val="24"/>
        </w:rPr>
        <w:t>accreditation</w:t>
      </w:r>
      <w:r w:rsidR="00C201AC">
        <w:rPr>
          <w:rFonts w:ascii="Times New Roman" w:hAnsi="Times New Roman"/>
          <w:color w:val="0E101A"/>
          <w:sz w:val="24"/>
          <w:szCs w:val="24"/>
        </w:rPr>
        <w:t xml:space="preserve"> requirements stressed the minimum and expected competency levels expected from all healthcare workers. </w:t>
      </w:r>
      <w:r w:rsidR="00E32D11">
        <w:rPr>
          <w:rFonts w:ascii="Times New Roman" w:hAnsi="Times New Roman"/>
          <w:color w:val="0E101A"/>
          <w:sz w:val="24"/>
          <w:szCs w:val="24"/>
        </w:rPr>
        <w:t>Registered Nurses(RN) must have authorization and licenses after attaining an accredited nursing training program recognized by the nursing association of America</w:t>
      </w:r>
      <w:r w:rsidR="002A0EF8">
        <w:rPr>
          <w:rFonts w:ascii="Times New Roman" w:hAnsi="Times New Roman"/>
          <w:color w:val="0E101A"/>
          <w:sz w:val="24"/>
          <w:szCs w:val="24"/>
        </w:rPr>
        <w:t xml:space="preserve"> </w:t>
      </w:r>
      <w:r w:rsidR="002A0EF8" w:rsidRPr="002A0EF8">
        <w:rPr>
          <w:rFonts w:ascii="Times New Roman" w:hAnsi="Times New Roman"/>
          <w:color w:val="0E101A"/>
          <w:sz w:val="24"/>
          <w:szCs w:val="24"/>
        </w:rPr>
        <w:t>(</w:t>
      </w:r>
      <w:r w:rsidR="002A0EF8">
        <w:rPr>
          <w:rFonts w:ascii="Times New Roman" w:hAnsi="Times New Roman"/>
          <w:color w:val="0E101A"/>
          <w:sz w:val="24"/>
          <w:szCs w:val="24"/>
        </w:rPr>
        <w:t>Jamshidi et al., 2016</w:t>
      </w:r>
      <w:r w:rsidR="002A0EF8" w:rsidRPr="002A0EF8">
        <w:rPr>
          <w:rFonts w:ascii="Times New Roman" w:hAnsi="Times New Roman"/>
          <w:color w:val="0E101A"/>
          <w:sz w:val="24"/>
          <w:szCs w:val="24"/>
        </w:rPr>
        <w:t>)</w:t>
      </w:r>
      <w:r w:rsidR="00E32D11">
        <w:rPr>
          <w:rFonts w:ascii="Times New Roman" w:hAnsi="Times New Roman"/>
          <w:color w:val="0E101A"/>
          <w:sz w:val="24"/>
          <w:szCs w:val="24"/>
        </w:rPr>
        <w:t xml:space="preserve">. The nursing association of </w:t>
      </w:r>
      <w:r w:rsidR="00B723ED">
        <w:rPr>
          <w:rFonts w:ascii="Times New Roman" w:hAnsi="Times New Roman"/>
          <w:color w:val="0E101A"/>
          <w:sz w:val="24"/>
          <w:szCs w:val="24"/>
        </w:rPr>
        <w:t>America has</w:t>
      </w:r>
      <w:r w:rsidR="00E32D11">
        <w:rPr>
          <w:rFonts w:ascii="Times New Roman" w:hAnsi="Times New Roman"/>
          <w:color w:val="0E101A"/>
          <w:sz w:val="24"/>
          <w:szCs w:val="24"/>
        </w:rPr>
        <w:t xml:space="preserve"> repeatedly shared their views and recommendations for the bachelor of science in nursing degree and all the necessary preparations required for nursing practice</w:t>
      </w:r>
      <w:r w:rsidR="00B723ED">
        <w:rPr>
          <w:rFonts w:ascii="Times New Roman" w:hAnsi="Times New Roman"/>
          <w:color w:val="0E101A"/>
          <w:sz w:val="24"/>
          <w:szCs w:val="24"/>
        </w:rPr>
        <w:t xml:space="preserve">. Therefore, all administrators have to and abide by these standards and rules when developing an education attainment policy for the minimum requirements </w:t>
      </w:r>
      <w:r w:rsidR="007C5384">
        <w:rPr>
          <w:rFonts w:ascii="Times New Roman" w:hAnsi="Times New Roman"/>
          <w:color w:val="0E101A"/>
          <w:sz w:val="24"/>
          <w:szCs w:val="24"/>
        </w:rPr>
        <w:t xml:space="preserve">for employment entry levels for registered nurses. </w:t>
      </w:r>
      <w:r w:rsidR="00A729AC">
        <w:rPr>
          <w:rFonts w:ascii="Times New Roman" w:hAnsi="Times New Roman"/>
          <w:color w:val="0E101A"/>
          <w:sz w:val="24"/>
          <w:szCs w:val="24"/>
        </w:rPr>
        <w:t>Administrators are also expected to comply with the authorities to eliminate unfairness during the selection and recruitment exercises. Curriculum time and educational priorities are other external factors; the medical r nursing curriculum impacts the incompetence and ideas instilled in the students. Therefore, coming up with educational attainment policies should consider the kind of education the s</w:t>
      </w:r>
      <w:r>
        <w:rPr>
          <w:rFonts w:ascii="Times New Roman" w:hAnsi="Times New Roman"/>
          <w:color w:val="0E101A"/>
          <w:sz w:val="24"/>
          <w:szCs w:val="24"/>
        </w:rPr>
        <w:t>ystem offers these students.</w:t>
      </w:r>
    </w:p>
    <w:p w:rsidR="00F9416A" w:rsidRDefault="00ED51BC" w:rsidP="00F9416A">
      <w:pPr>
        <w:autoSpaceDE w:val="0"/>
        <w:autoSpaceDN w:val="0"/>
        <w:adjustRightInd w:val="0"/>
        <w:spacing w:after="200" w:line="480" w:lineRule="auto"/>
        <w:jc w:val="center"/>
        <w:rPr>
          <w:rFonts w:ascii="Times New Roman" w:hAnsi="Times New Roman"/>
          <w:color w:val="0E101A"/>
          <w:sz w:val="24"/>
          <w:szCs w:val="24"/>
        </w:rPr>
      </w:pPr>
      <w:r w:rsidRPr="00B60E8F">
        <w:rPr>
          <w:rFonts w:ascii="Times New Roman" w:hAnsi="Times New Roman"/>
          <w:b/>
          <w:color w:val="0E101A"/>
          <w:sz w:val="24"/>
          <w:szCs w:val="24"/>
        </w:rPr>
        <w:t>Education Attainment Policy Goals and Objectives</w:t>
      </w:r>
    </w:p>
    <w:p w:rsidR="00F9416A" w:rsidRDefault="00ED51BC" w:rsidP="00F9416A">
      <w:pPr>
        <w:autoSpaceDE w:val="0"/>
        <w:autoSpaceDN w:val="0"/>
        <w:adjustRightInd w:val="0"/>
        <w:spacing w:after="200" w:line="480" w:lineRule="auto"/>
        <w:ind w:firstLine="720"/>
        <w:rPr>
          <w:rFonts w:ascii="Times New Roman" w:hAnsi="Times New Roman"/>
          <w:color w:val="0E101A"/>
          <w:sz w:val="24"/>
          <w:szCs w:val="24"/>
        </w:rPr>
      </w:pPr>
      <w:r>
        <w:rPr>
          <w:rFonts w:ascii="Times New Roman" w:hAnsi="Times New Roman"/>
          <w:color w:val="0E101A"/>
          <w:sz w:val="24"/>
          <w:szCs w:val="24"/>
        </w:rPr>
        <w:t>M</w:t>
      </w:r>
      <w:r w:rsidRPr="008157C4">
        <w:rPr>
          <w:rFonts w:ascii="Times New Roman" w:hAnsi="Times New Roman"/>
          <w:color w:val="0E101A"/>
          <w:sz w:val="24"/>
          <w:szCs w:val="24"/>
        </w:rPr>
        <w:t>omentous</w:t>
      </w:r>
      <w:r>
        <w:rPr>
          <w:rFonts w:ascii="Times New Roman" w:hAnsi="Times New Roman"/>
          <w:color w:val="0E101A"/>
          <w:sz w:val="24"/>
          <w:szCs w:val="24"/>
        </w:rPr>
        <w:t xml:space="preserve"> changes have occurred in the US health care system to improve the cost a</w:t>
      </w:r>
      <w:r>
        <w:rPr>
          <w:rFonts w:ascii="Times New Roman" w:hAnsi="Times New Roman"/>
          <w:color w:val="0E101A"/>
          <w:sz w:val="24"/>
          <w:szCs w:val="24"/>
        </w:rPr>
        <w:t xml:space="preserve">nd quality of healthcare. This ensures that all nurses have gained and maintained competence during and after they have been certified as registered nurses (RN). </w:t>
      </w:r>
      <w:r w:rsidR="00CA672D">
        <w:rPr>
          <w:rFonts w:ascii="Times New Roman" w:hAnsi="Times New Roman"/>
          <w:color w:val="0E101A"/>
          <w:sz w:val="24"/>
          <w:szCs w:val="24"/>
        </w:rPr>
        <w:t xml:space="preserve">Administrators must develop policies that will </w:t>
      </w:r>
      <w:r w:rsidR="00527904">
        <w:rPr>
          <w:rFonts w:ascii="Times New Roman" w:hAnsi="Times New Roman"/>
          <w:color w:val="0E101A"/>
          <w:sz w:val="24"/>
          <w:szCs w:val="24"/>
        </w:rPr>
        <w:t>provide a conducive</w:t>
      </w:r>
      <w:r w:rsidR="00CA672D">
        <w:rPr>
          <w:rFonts w:ascii="Times New Roman" w:hAnsi="Times New Roman"/>
          <w:color w:val="0E101A"/>
          <w:sz w:val="24"/>
          <w:szCs w:val="24"/>
        </w:rPr>
        <w:t xml:space="preserve"> environment t</w:t>
      </w:r>
      <w:r w:rsidR="00527904">
        <w:rPr>
          <w:rFonts w:ascii="Times New Roman" w:hAnsi="Times New Roman"/>
          <w:color w:val="0E101A"/>
          <w:sz w:val="24"/>
          <w:szCs w:val="24"/>
        </w:rPr>
        <w:t xml:space="preserve">hat promotes </w:t>
      </w:r>
      <w:r w:rsidR="00CA672D">
        <w:rPr>
          <w:rFonts w:ascii="Times New Roman" w:hAnsi="Times New Roman"/>
          <w:color w:val="0E101A"/>
          <w:sz w:val="24"/>
          <w:szCs w:val="24"/>
        </w:rPr>
        <w:t xml:space="preserve">high education standards at the entry and during the entire </w:t>
      </w:r>
      <w:r w:rsidR="00527904">
        <w:rPr>
          <w:rFonts w:ascii="Times New Roman" w:hAnsi="Times New Roman"/>
          <w:color w:val="0E101A"/>
          <w:sz w:val="24"/>
          <w:szCs w:val="24"/>
        </w:rPr>
        <w:t>career</w:t>
      </w:r>
      <w:r w:rsidR="00CA672D">
        <w:rPr>
          <w:rFonts w:ascii="Times New Roman" w:hAnsi="Times New Roman"/>
          <w:color w:val="0E101A"/>
          <w:sz w:val="24"/>
          <w:szCs w:val="24"/>
        </w:rPr>
        <w:t xml:space="preserve"> span of these health practitioners. </w:t>
      </w:r>
      <w:r w:rsidR="006E3A90">
        <w:rPr>
          <w:rFonts w:ascii="Times New Roman" w:hAnsi="Times New Roman"/>
          <w:color w:val="0E101A"/>
          <w:sz w:val="24"/>
          <w:szCs w:val="24"/>
        </w:rPr>
        <w:t xml:space="preserve">Registered nurses should be competent enough to act as leaders. They also need to have the skills to deliver quality and high standard quality care to patients and safe practices that would boost patient satisfaction and </w:t>
      </w:r>
      <w:r w:rsidR="006E3A90">
        <w:rPr>
          <w:rFonts w:ascii="Times New Roman" w:hAnsi="Times New Roman"/>
          <w:color w:val="0E101A"/>
          <w:sz w:val="24"/>
          <w:szCs w:val="24"/>
        </w:rPr>
        <w:lastRenderedPageBreak/>
        <w:t xml:space="preserve">outcomes. Nurses need kills that will enable them to handle a broad scope of practice to </w:t>
      </w:r>
      <w:r w:rsidR="00516D2D">
        <w:rPr>
          <w:rFonts w:ascii="Times New Roman" w:hAnsi="Times New Roman"/>
          <w:color w:val="0E101A"/>
          <w:sz w:val="24"/>
          <w:szCs w:val="24"/>
        </w:rPr>
        <w:t>contain staff</w:t>
      </w:r>
      <w:r w:rsidR="006E3A90">
        <w:rPr>
          <w:rFonts w:ascii="Times New Roman" w:hAnsi="Times New Roman"/>
          <w:color w:val="0E101A"/>
          <w:sz w:val="24"/>
          <w:szCs w:val="24"/>
        </w:rPr>
        <w:t xml:space="preserve"> shortage of nurses. The expected results will set the pace for health administrators to put minimal education attainment levels to aid organizations to meet their </w:t>
      </w:r>
      <w:r w:rsidR="00C41F9D">
        <w:rPr>
          <w:rFonts w:ascii="Times New Roman" w:hAnsi="Times New Roman"/>
          <w:color w:val="0E101A"/>
          <w:sz w:val="24"/>
          <w:szCs w:val="24"/>
        </w:rPr>
        <w:t>objectives</w:t>
      </w:r>
      <w:r w:rsidR="00C41F9D" w:rsidRPr="00C41F9D">
        <w:rPr>
          <w:rFonts w:ascii="Times New Roman" w:hAnsi="Times New Roman"/>
          <w:color w:val="0E101A"/>
          <w:sz w:val="24"/>
          <w:szCs w:val="24"/>
        </w:rPr>
        <w:t xml:space="preserve"> (</w:t>
      </w:r>
      <w:r w:rsidR="00C41F9D">
        <w:rPr>
          <w:rFonts w:ascii="Times New Roman" w:hAnsi="Times New Roman"/>
          <w:color w:val="0E101A"/>
          <w:sz w:val="24"/>
          <w:szCs w:val="24"/>
        </w:rPr>
        <w:t>Kershaw, 2011</w:t>
      </w:r>
      <w:r w:rsidR="00C41F9D" w:rsidRPr="00C41F9D">
        <w:rPr>
          <w:rFonts w:ascii="Times New Roman" w:hAnsi="Times New Roman"/>
          <w:color w:val="0E101A"/>
          <w:sz w:val="24"/>
          <w:szCs w:val="24"/>
        </w:rPr>
        <w:t>)</w:t>
      </w:r>
      <w:r w:rsidR="006E3A90">
        <w:rPr>
          <w:rFonts w:ascii="Times New Roman" w:hAnsi="Times New Roman"/>
          <w:color w:val="0E101A"/>
          <w:sz w:val="24"/>
          <w:szCs w:val="24"/>
        </w:rPr>
        <w:t>.</w:t>
      </w:r>
    </w:p>
    <w:p w:rsidR="00F9416A" w:rsidRDefault="00ED51BC" w:rsidP="00F9416A">
      <w:pPr>
        <w:autoSpaceDE w:val="0"/>
        <w:autoSpaceDN w:val="0"/>
        <w:adjustRightInd w:val="0"/>
        <w:spacing w:after="200" w:line="480" w:lineRule="auto"/>
        <w:jc w:val="center"/>
        <w:rPr>
          <w:rFonts w:ascii="Times New Roman" w:hAnsi="Times New Roman"/>
          <w:color w:val="0E101A"/>
          <w:sz w:val="24"/>
          <w:szCs w:val="24"/>
        </w:rPr>
      </w:pPr>
      <w:r w:rsidRPr="00516D2D">
        <w:rPr>
          <w:rFonts w:ascii="Times New Roman" w:hAnsi="Times New Roman"/>
          <w:b/>
          <w:color w:val="0E101A"/>
          <w:sz w:val="24"/>
          <w:szCs w:val="24"/>
        </w:rPr>
        <w:t>Policy development risk and barriers</w:t>
      </w:r>
    </w:p>
    <w:p w:rsidR="00F9416A" w:rsidRDefault="00ED51BC" w:rsidP="00F9416A">
      <w:pPr>
        <w:autoSpaceDE w:val="0"/>
        <w:autoSpaceDN w:val="0"/>
        <w:adjustRightInd w:val="0"/>
        <w:spacing w:after="200" w:line="480" w:lineRule="auto"/>
        <w:ind w:firstLine="720"/>
        <w:rPr>
          <w:rFonts w:ascii="Times New Roman" w:hAnsi="Times New Roman"/>
          <w:color w:val="0E101A"/>
          <w:sz w:val="24"/>
          <w:szCs w:val="24"/>
        </w:rPr>
      </w:pPr>
      <w:r>
        <w:rPr>
          <w:rFonts w:ascii="Times New Roman" w:hAnsi="Times New Roman"/>
          <w:color w:val="0E101A"/>
          <w:sz w:val="24"/>
          <w:szCs w:val="24"/>
        </w:rPr>
        <w:t xml:space="preserve">There </w:t>
      </w:r>
      <w:r w:rsidR="00083AA1">
        <w:rPr>
          <w:rFonts w:ascii="Times New Roman" w:hAnsi="Times New Roman"/>
          <w:color w:val="0E101A"/>
          <w:sz w:val="24"/>
          <w:szCs w:val="24"/>
        </w:rPr>
        <w:t>is</w:t>
      </w:r>
      <w:r>
        <w:rPr>
          <w:rFonts w:ascii="Times New Roman" w:hAnsi="Times New Roman"/>
          <w:color w:val="0E101A"/>
          <w:sz w:val="24"/>
          <w:szCs w:val="24"/>
        </w:rPr>
        <w:t xml:space="preserve"> some </w:t>
      </w:r>
      <w:r w:rsidR="00083AA1">
        <w:rPr>
          <w:rFonts w:ascii="Times New Roman" w:hAnsi="Times New Roman"/>
          <w:color w:val="0E101A"/>
          <w:sz w:val="24"/>
          <w:szCs w:val="24"/>
        </w:rPr>
        <w:t>possible risk in the education attainment policy; one of these risks is the current quality of education and all programs available. In recent years, there has been an increase in the number of Bachelors of Science in nursing programs</w:t>
      </w:r>
      <w:r w:rsidR="00732E0B">
        <w:rPr>
          <w:rFonts w:ascii="Times New Roman" w:hAnsi="Times New Roman"/>
          <w:color w:val="0E101A"/>
          <w:sz w:val="24"/>
          <w:szCs w:val="24"/>
        </w:rPr>
        <w:t xml:space="preserve">, and there is a need of ensuring that the best standards are maintained. Accreditation bodies, at some point, have lacked information about the content and competence levels that should be included in the Bachelors of Science in Nursing program(BSN). </w:t>
      </w:r>
      <w:r w:rsidR="001E0EFC">
        <w:rPr>
          <w:rFonts w:ascii="Times New Roman" w:hAnsi="Times New Roman"/>
          <w:color w:val="0E101A"/>
          <w:sz w:val="24"/>
          <w:szCs w:val="24"/>
        </w:rPr>
        <w:t>Nurses also face some barriers and challenges when acquiring education at entry points and during the progression period.</w:t>
      </w:r>
      <w:r w:rsidR="004F0250">
        <w:rPr>
          <w:rFonts w:ascii="Times New Roman" w:hAnsi="Times New Roman"/>
          <w:color w:val="0E101A"/>
          <w:sz w:val="24"/>
          <w:szCs w:val="24"/>
        </w:rPr>
        <w:t xml:space="preserve"> Some of these challenges include; financial challenges, lack of support, lack of professional standards and competing </w:t>
      </w:r>
      <w:r w:rsidR="00452E16">
        <w:rPr>
          <w:rFonts w:ascii="Times New Roman" w:hAnsi="Times New Roman"/>
          <w:color w:val="0E101A"/>
          <w:sz w:val="24"/>
          <w:szCs w:val="24"/>
        </w:rPr>
        <w:t>priorities</w:t>
      </w:r>
      <w:r w:rsidR="00452E16" w:rsidRPr="00452E16">
        <w:rPr>
          <w:rFonts w:ascii="Times New Roman" w:hAnsi="Times New Roman"/>
          <w:color w:val="0E101A"/>
          <w:sz w:val="24"/>
          <w:szCs w:val="24"/>
        </w:rPr>
        <w:t xml:space="preserve"> (</w:t>
      </w:r>
      <w:r w:rsidR="00452E16">
        <w:rPr>
          <w:rFonts w:ascii="Times New Roman" w:hAnsi="Times New Roman"/>
          <w:color w:val="0E101A"/>
          <w:sz w:val="24"/>
          <w:szCs w:val="24"/>
        </w:rPr>
        <w:t>Kershaw, 2011</w:t>
      </w:r>
      <w:r w:rsidR="00452E16" w:rsidRPr="00452E16">
        <w:rPr>
          <w:rFonts w:ascii="Times New Roman" w:hAnsi="Times New Roman"/>
          <w:color w:val="0E101A"/>
          <w:sz w:val="24"/>
          <w:szCs w:val="24"/>
        </w:rPr>
        <w:t>)</w:t>
      </w:r>
      <w:r>
        <w:rPr>
          <w:rFonts w:ascii="Times New Roman" w:hAnsi="Times New Roman"/>
          <w:color w:val="0E101A"/>
          <w:sz w:val="24"/>
          <w:szCs w:val="24"/>
        </w:rPr>
        <w:t>.</w:t>
      </w:r>
    </w:p>
    <w:p w:rsidR="00F9416A" w:rsidRDefault="00ED51BC" w:rsidP="00F9416A">
      <w:pPr>
        <w:autoSpaceDE w:val="0"/>
        <w:autoSpaceDN w:val="0"/>
        <w:adjustRightInd w:val="0"/>
        <w:spacing w:after="200" w:line="480" w:lineRule="auto"/>
        <w:jc w:val="center"/>
        <w:rPr>
          <w:rFonts w:ascii="Times New Roman" w:hAnsi="Times New Roman"/>
          <w:color w:val="0E101A"/>
          <w:sz w:val="24"/>
          <w:szCs w:val="24"/>
        </w:rPr>
      </w:pPr>
      <w:r w:rsidRPr="00380AEB">
        <w:rPr>
          <w:rFonts w:ascii="Times New Roman" w:hAnsi="Times New Roman"/>
          <w:b/>
          <w:color w:val="0E101A"/>
          <w:sz w:val="24"/>
          <w:szCs w:val="24"/>
        </w:rPr>
        <w:t>Benefits of the policy</w:t>
      </w:r>
    </w:p>
    <w:p w:rsidR="00F9416A" w:rsidRDefault="00ED51BC" w:rsidP="00F9416A">
      <w:pPr>
        <w:autoSpaceDE w:val="0"/>
        <w:autoSpaceDN w:val="0"/>
        <w:adjustRightInd w:val="0"/>
        <w:spacing w:after="200" w:line="480" w:lineRule="auto"/>
        <w:ind w:firstLine="720"/>
        <w:rPr>
          <w:rFonts w:ascii="Times New Roman" w:hAnsi="Times New Roman"/>
          <w:b/>
          <w:color w:val="0E101A"/>
          <w:sz w:val="24"/>
          <w:szCs w:val="24"/>
        </w:rPr>
      </w:pPr>
      <w:r>
        <w:rPr>
          <w:rFonts w:ascii="Times New Roman" w:hAnsi="Times New Roman"/>
          <w:color w:val="0E101A"/>
          <w:sz w:val="24"/>
          <w:szCs w:val="24"/>
        </w:rPr>
        <w:t xml:space="preserve">Solid policies ensure that all nurses have attained all skills and knowledge required </w:t>
      </w:r>
      <w:r>
        <w:rPr>
          <w:rFonts w:ascii="Times New Roman" w:hAnsi="Times New Roman"/>
          <w:color w:val="0E101A"/>
          <w:sz w:val="24"/>
          <w:szCs w:val="24"/>
        </w:rPr>
        <w:t>to fit and practice in the ever-evolving healthcare system. Nurses with BSN degrees have been found to have better and improved outcomes at their workplaces, with the majority of these workers being associated with practices that boost better results.</w:t>
      </w:r>
    </w:p>
    <w:p w:rsidR="006318B0" w:rsidRDefault="00ED51BC" w:rsidP="00F9416A">
      <w:pPr>
        <w:autoSpaceDE w:val="0"/>
        <w:autoSpaceDN w:val="0"/>
        <w:adjustRightInd w:val="0"/>
        <w:spacing w:after="200" w:line="480" w:lineRule="auto"/>
        <w:ind w:firstLine="720"/>
        <w:rPr>
          <w:rFonts w:ascii="Times New Roman" w:hAnsi="Times New Roman"/>
          <w:color w:val="0E101A"/>
          <w:sz w:val="24"/>
          <w:szCs w:val="24"/>
        </w:rPr>
      </w:pPr>
      <w:r>
        <w:rPr>
          <w:rFonts w:ascii="Times New Roman" w:hAnsi="Times New Roman"/>
          <w:color w:val="0E101A"/>
          <w:sz w:val="24"/>
          <w:szCs w:val="24"/>
        </w:rPr>
        <w:t>In c</w:t>
      </w:r>
      <w:r>
        <w:rPr>
          <w:rFonts w:ascii="Times New Roman" w:hAnsi="Times New Roman"/>
          <w:color w:val="0E101A"/>
          <w:sz w:val="24"/>
          <w:szCs w:val="24"/>
        </w:rPr>
        <w:t>onclusion, the</w:t>
      </w:r>
      <w:r w:rsidR="003574EA">
        <w:rPr>
          <w:rFonts w:ascii="Times New Roman" w:hAnsi="Times New Roman"/>
          <w:color w:val="0E101A"/>
          <w:sz w:val="24"/>
          <w:szCs w:val="24"/>
        </w:rPr>
        <w:t xml:space="preserve"> development of an education attainment policy should emphasize patient outcomes. Health administrators have the task of coming up with policies that promote </w:t>
      </w:r>
      <w:r w:rsidR="003574EA">
        <w:rPr>
          <w:rFonts w:ascii="Times New Roman" w:hAnsi="Times New Roman"/>
          <w:color w:val="0E101A"/>
          <w:sz w:val="24"/>
          <w:szCs w:val="24"/>
        </w:rPr>
        <w:lastRenderedPageBreak/>
        <w:t xml:space="preserve">the formation of a workforce that meets the diverse needs of the patients while covering a wide area of practice, the offer of quality care and the maintenance of standards. </w:t>
      </w: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1D39FC" w:rsidRDefault="001D39FC"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1D39FC" w:rsidRDefault="001D39FC"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1D39FC" w:rsidRDefault="001D39FC"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497321" w:rsidRDefault="00497321" w:rsidP="0036427C">
      <w:pPr>
        <w:tabs>
          <w:tab w:val="left" w:pos="3825"/>
        </w:tabs>
        <w:autoSpaceDE w:val="0"/>
        <w:autoSpaceDN w:val="0"/>
        <w:adjustRightInd w:val="0"/>
        <w:spacing w:after="200" w:line="480" w:lineRule="auto"/>
        <w:rPr>
          <w:rFonts w:ascii="Times New Roman" w:hAnsi="Times New Roman"/>
          <w:color w:val="0E101A"/>
          <w:sz w:val="24"/>
          <w:szCs w:val="24"/>
        </w:rPr>
      </w:pPr>
    </w:p>
    <w:p w:rsidR="00497321" w:rsidRDefault="00497321" w:rsidP="006318B0">
      <w:pPr>
        <w:tabs>
          <w:tab w:val="left" w:pos="3825"/>
        </w:tabs>
        <w:autoSpaceDE w:val="0"/>
        <w:autoSpaceDN w:val="0"/>
        <w:adjustRightInd w:val="0"/>
        <w:spacing w:after="200" w:line="480" w:lineRule="auto"/>
        <w:ind w:firstLine="720"/>
        <w:rPr>
          <w:rFonts w:ascii="Times New Roman" w:hAnsi="Times New Roman"/>
          <w:color w:val="0E101A"/>
          <w:sz w:val="24"/>
          <w:szCs w:val="24"/>
        </w:rPr>
      </w:pPr>
    </w:p>
    <w:p w:rsidR="00E64A1A" w:rsidRDefault="00E64A1A" w:rsidP="00497321">
      <w:pPr>
        <w:spacing w:after="0" w:line="480" w:lineRule="auto"/>
        <w:jc w:val="center"/>
        <w:rPr>
          <w:rFonts w:ascii="Times New Roman" w:eastAsia="Times New Roman" w:hAnsi="Times New Roman"/>
          <w:b/>
          <w:sz w:val="24"/>
          <w:szCs w:val="24"/>
        </w:rPr>
      </w:pPr>
    </w:p>
    <w:p w:rsidR="00E64A1A" w:rsidRDefault="00E64A1A" w:rsidP="00497321">
      <w:pPr>
        <w:spacing w:after="0" w:line="480" w:lineRule="auto"/>
        <w:jc w:val="center"/>
        <w:rPr>
          <w:rFonts w:ascii="Times New Roman" w:eastAsia="Times New Roman" w:hAnsi="Times New Roman"/>
          <w:b/>
          <w:sz w:val="24"/>
          <w:szCs w:val="24"/>
        </w:rPr>
      </w:pPr>
    </w:p>
    <w:p w:rsidR="00497321" w:rsidRPr="00497321" w:rsidRDefault="00ED51BC" w:rsidP="00E64A1A">
      <w:pPr>
        <w:spacing w:after="0" w:line="480" w:lineRule="auto"/>
        <w:jc w:val="center"/>
        <w:rPr>
          <w:rFonts w:ascii="Times New Roman" w:eastAsia="Times New Roman" w:hAnsi="Times New Roman"/>
          <w:b/>
          <w:sz w:val="24"/>
          <w:szCs w:val="24"/>
        </w:rPr>
      </w:pPr>
      <w:r w:rsidRPr="00497321">
        <w:rPr>
          <w:rFonts w:ascii="Times New Roman" w:eastAsia="Times New Roman" w:hAnsi="Times New Roman"/>
          <w:b/>
          <w:sz w:val="24"/>
          <w:szCs w:val="24"/>
        </w:rPr>
        <w:lastRenderedPageBreak/>
        <w:t>References</w:t>
      </w:r>
    </w:p>
    <w:p w:rsidR="00E64A1A" w:rsidRPr="00497321" w:rsidRDefault="00ED51BC" w:rsidP="00497321">
      <w:pPr>
        <w:spacing w:after="0" w:line="480" w:lineRule="auto"/>
        <w:ind w:left="720" w:hanging="720"/>
        <w:rPr>
          <w:rFonts w:ascii="Times New Roman" w:eastAsiaTheme="minorEastAsia" w:hAnsi="Times New Roman"/>
          <w:sz w:val="24"/>
          <w:szCs w:val="24"/>
        </w:rPr>
      </w:pPr>
      <w:r w:rsidRPr="00497321">
        <w:rPr>
          <w:rFonts w:ascii="Times New Roman" w:eastAsiaTheme="minorEastAsia" w:hAnsi="Times New Roman"/>
          <w:sz w:val="24"/>
          <w:szCs w:val="24"/>
        </w:rPr>
        <w:t xml:space="preserve">Avramchuk, A. S., &amp; McGuire, S. J. (2018). Patient safety climate. </w:t>
      </w:r>
      <w:r w:rsidRPr="00497321">
        <w:rPr>
          <w:rFonts w:ascii="Times New Roman" w:eastAsiaTheme="minorEastAsia" w:hAnsi="Times New Roman"/>
          <w:i/>
          <w:iCs/>
          <w:sz w:val="24"/>
          <w:szCs w:val="24"/>
        </w:rPr>
        <w:t>Journal of Healthcare Management</w:t>
      </w:r>
      <w:r w:rsidRPr="00497321">
        <w:rPr>
          <w:rFonts w:ascii="Times New Roman" w:eastAsiaTheme="minorEastAsia" w:hAnsi="Times New Roman"/>
          <w:sz w:val="24"/>
          <w:szCs w:val="24"/>
        </w:rPr>
        <w:t xml:space="preserve">, </w:t>
      </w:r>
      <w:r w:rsidRPr="00497321">
        <w:rPr>
          <w:rFonts w:ascii="Times New Roman" w:eastAsiaTheme="minorEastAsia" w:hAnsi="Times New Roman"/>
          <w:i/>
          <w:iCs/>
          <w:sz w:val="24"/>
          <w:szCs w:val="24"/>
        </w:rPr>
        <w:t>63</w:t>
      </w:r>
      <w:r w:rsidRPr="00497321">
        <w:rPr>
          <w:rFonts w:ascii="Times New Roman" w:eastAsiaTheme="minorEastAsia" w:hAnsi="Times New Roman"/>
          <w:sz w:val="24"/>
          <w:szCs w:val="24"/>
        </w:rPr>
        <w:t xml:space="preserve">(3), 175-192. </w:t>
      </w:r>
      <w:hyperlink r:id="rId10" w:history="1">
        <w:r w:rsidRPr="00497321">
          <w:rPr>
            <w:rFonts w:ascii="Times New Roman" w:eastAsiaTheme="minorEastAsia" w:hAnsi="Times New Roman"/>
            <w:color w:val="0000FF"/>
            <w:sz w:val="24"/>
            <w:szCs w:val="24"/>
            <w:u w:val="single"/>
          </w:rPr>
          <w:t>https://doi.org/10.1097/jhm-d-16-00004</w:t>
        </w:r>
      </w:hyperlink>
    </w:p>
    <w:p w:rsidR="00E64A1A" w:rsidRPr="00497321" w:rsidRDefault="00ED51BC" w:rsidP="00497321">
      <w:pPr>
        <w:spacing w:after="0" w:line="480" w:lineRule="auto"/>
        <w:ind w:left="720" w:hanging="720"/>
        <w:rPr>
          <w:rFonts w:ascii="Times New Roman" w:eastAsiaTheme="minorEastAsia" w:hAnsi="Times New Roman"/>
          <w:sz w:val="24"/>
          <w:szCs w:val="24"/>
        </w:rPr>
      </w:pPr>
      <w:r w:rsidRPr="00497321">
        <w:rPr>
          <w:rFonts w:ascii="Times New Roman" w:eastAsiaTheme="minorEastAsia" w:hAnsi="Times New Roman"/>
          <w:sz w:val="24"/>
          <w:szCs w:val="24"/>
        </w:rPr>
        <w:t>Granström, E., Hansson, J., Sparring, V., Brommels, M., &amp; Nyström, M. E. (2018). Enhancing policy implementation to improve healthcare practices: The role and strat</w:t>
      </w:r>
      <w:r w:rsidRPr="00497321">
        <w:rPr>
          <w:rFonts w:ascii="Times New Roman" w:eastAsiaTheme="minorEastAsia" w:hAnsi="Times New Roman"/>
          <w:sz w:val="24"/>
          <w:szCs w:val="24"/>
        </w:rPr>
        <w:t xml:space="preserve">egies of hybrid national‐local support structures. </w:t>
      </w:r>
      <w:r w:rsidRPr="00497321">
        <w:rPr>
          <w:rFonts w:ascii="Times New Roman" w:eastAsiaTheme="minorEastAsia" w:hAnsi="Times New Roman"/>
          <w:i/>
          <w:iCs/>
          <w:sz w:val="24"/>
          <w:szCs w:val="24"/>
        </w:rPr>
        <w:t>The International Journal of Health Planning and Management</w:t>
      </w:r>
      <w:r w:rsidRPr="00497321">
        <w:rPr>
          <w:rFonts w:ascii="Times New Roman" w:eastAsiaTheme="minorEastAsia" w:hAnsi="Times New Roman"/>
          <w:sz w:val="24"/>
          <w:szCs w:val="24"/>
        </w:rPr>
        <w:t xml:space="preserve">, </w:t>
      </w:r>
      <w:r w:rsidRPr="00497321">
        <w:rPr>
          <w:rFonts w:ascii="Times New Roman" w:eastAsiaTheme="minorEastAsia" w:hAnsi="Times New Roman"/>
          <w:i/>
          <w:iCs/>
          <w:sz w:val="24"/>
          <w:szCs w:val="24"/>
        </w:rPr>
        <w:t>33</w:t>
      </w:r>
      <w:r w:rsidRPr="00497321">
        <w:rPr>
          <w:rFonts w:ascii="Times New Roman" w:eastAsiaTheme="minorEastAsia" w:hAnsi="Times New Roman"/>
          <w:sz w:val="24"/>
          <w:szCs w:val="24"/>
        </w:rPr>
        <w:t xml:space="preserve">(4), e1262-e1278. </w:t>
      </w:r>
      <w:hyperlink r:id="rId11" w:history="1">
        <w:r w:rsidRPr="00497321">
          <w:rPr>
            <w:rFonts w:ascii="Times New Roman" w:eastAsiaTheme="minorEastAsia" w:hAnsi="Times New Roman"/>
            <w:color w:val="0000FF"/>
            <w:sz w:val="24"/>
            <w:szCs w:val="24"/>
            <w:u w:val="single"/>
          </w:rPr>
          <w:t>https://doi.org/10.1002/hpm.2617</w:t>
        </w:r>
      </w:hyperlink>
    </w:p>
    <w:p w:rsidR="00E64A1A" w:rsidRPr="00497321" w:rsidRDefault="00ED51BC" w:rsidP="00497321">
      <w:pPr>
        <w:spacing w:after="0" w:line="480" w:lineRule="auto"/>
        <w:ind w:left="720" w:hanging="720"/>
        <w:rPr>
          <w:rFonts w:ascii="Times New Roman" w:eastAsiaTheme="minorEastAsia" w:hAnsi="Times New Roman"/>
          <w:sz w:val="24"/>
          <w:szCs w:val="24"/>
        </w:rPr>
      </w:pPr>
      <w:r w:rsidRPr="00497321">
        <w:rPr>
          <w:rFonts w:ascii="Times New Roman" w:eastAsiaTheme="minorEastAsia" w:hAnsi="Times New Roman"/>
          <w:sz w:val="24"/>
          <w:szCs w:val="24"/>
        </w:rPr>
        <w:t>Jamshidi, N., Molazem, Z., Sharif, F., Tor</w:t>
      </w:r>
      <w:r w:rsidRPr="00497321">
        <w:rPr>
          <w:rFonts w:ascii="Times New Roman" w:eastAsiaTheme="minorEastAsia" w:hAnsi="Times New Roman"/>
          <w:sz w:val="24"/>
          <w:szCs w:val="24"/>
        </w:rPr>
        <w:t xml:space="preserve">abizadeh, C., &amp; Najafi Kalyani, M. (2016). The challenges of nursing students in the clinical learning environment: A qualitative study. </w:t>
      </w:r>
      <w:r w:rsidRPr="00497321">
        <w:rPr>
          <w:rFonts w:ascii="Times New Roman" w:eastAsiaTheme="minorEastAsia" w:hAnsi="Times New Roman"/>
          <w:i/>
          <w:iCs/>
          <w:sz w:val="24"/>
          <w:szCs w:val="24"/>
        </w:rPr>
        <w:t>The Scientific World Journal</w:t>
      </w:r>
      <w:r w:rsidRPr="00497321">
        <w:rPr>
          <w:rFonts w:ascii="Times New Roman" w:eastAsiaTheme="minorEastAsia" w:hAnsi="Times New Roman"/>
          <w:sz w:val="24"/>
          <w:szCs w:val="24"/>
        </w:rPr>
        <w:t xml:space="preserve">, </w:t>
      </w:r>
      <w:r w:rsidRPr="00497321">
        <w:rPr>
          <w:rFonts w:ascii="Times New Roman" w:eastAsiaTheme="minorEastAsia" w:hAnsi="Times New Roman"/>
          <w:i/>
          <w:iCs/>
          <w:sz w:val="24"/>
          <w:szCs w:val="24"/>
        </w:rPr>
        <w:t>2016</w:t>
      </w:r>
      <w:r w:rsidRPr="00497321">
        <w:rPr>
          <w:rFonts w:ascii="Times New Roman" w:eastAsiaTheme="minorEastAsia" w:hAnsi="Times New Roman"/>
          <w:sz w:val="24"/>
          <w:szCs w:val="24"/>
        </w:rPr>
        <w:t xml:space="preserve">, 1-7. </w:t>
      </w:r>
      <w:hyperlink r:id="rId12" w:history="1">
        <w:r w:rsidRPr="00497321">
          <w:rPr>
            <w:rFonts w:ascii="Times New Roman" w:eastAsiaTheme="minorEastAsia" w:hAnsi="Times New Roman"/>
            <w:color w:val="0000FF"/>
            <w:sz w:val="24"/>
            <w:szCs w:val="24"/>
            <w:u w:val="single"/>
          </w:rPr>
          <w:t>https://doi.org/10.1155/2</w:t>
        </w:r>
        <w:r w:rsidRPr="00497321">
          <w:rPr>
            <w:rFonts w:ascii="Times New Roman" w:eastAsiaTheme="minorEastAsia" w:hAnsi="Times New Roman"/>
            <w:color w:val="0000FF"/>
            <w:sz w:val="24"/>
            <w:szCs w:val="24"/>
            <w:u w:val="single"/>
          </w:rPr>
          <w:t>016/1846178</w:t>
        </w:r>
      </w:hyperlink>
    </w:p>
    <w:p w:rsidR="00E64A1A" w:rsidRPr="00497321" w:rsidRDefault="00ED51BC" w:rsidP="00497321">
      <w:pPr>
        <w:spacing w:after="0" w:line="480" w:lineRule="auto"/>
        <w:ind w:left="720" w:hanging="720"/>
        <w:rPr>
          <w:rFonts w:ascii="Times New Roman" w:eastAsiaTheme="minorEastAsia" w:hAnsi="Times New Roman"/>
          <w:sz w:val="24"/>
          <w:szCs w:val="24"/>
        </w:rPr>
      </w:pPr>
      <w:r w:rsidRPr="00497321">
        <w:rPr>
          <w:rFonts w:ascii="Times New Roman" w:eastAsiaTheme="minorEastAsia" w:hAnsi="Times New Roman"/>
          <w:sz w:val="24"/>
          <w:szCs w:val="24"/>
        </w:rPr>
        <w:t>Kershaw, B. (2011). The future of nursing – Leading change, advancing HealthInstitute of medicine of the national academies (USA) the future of nursing – Leading change, advancing health National Academies Press 620pp $49.95/£34 9780309158237 9</w:t>
      </w:r>
      <w:r w:rsidRPr="00497321">
        <w:rPr>
          <w:rFonts w:ascii="Times New Roman" w:eastAsiaTheme="minorEastAsia" w:hAnsi="Times New Roman"/>
          <w:sz w:val="24"/>
          <w:szCs w:val="24"/>
        </w:rPr>
        <w:t xml:space="preserve">780309158237. </w:t>
      </w:r>
      <w:r w:rsidRPr="00497321">
        <w:rPr>
          <w:rFonts w:ascii="Times New Roman" w:eastAsiaTheme="minorEastAsia" w:hAnsi="Times New Roman"/>
          <w:i/>
          <w:iCs/>
          <w:sz w:val="24"/>
          <w:szCs w:val="24"/>
        </w:rPr>
        <w:t>Nursing Standard</w:t>
      </w:r>
      <w:r w:rsidRPr="00497321">
        <w:rPr>
          <w:rFonts w:ascii="Times New Roman" w:eastAsiaTheme="minorEastAsia" w:hAnsi="Times New Roman"/>
          <w:sz w:val="24"/>
          <w:szCs w:val="24"/>
        </w:rPr>
        <w:t xml:space="preserve">, </w:t>
      </w:r>
      <w:r w:rsidRPr="00497321">
        <w:rPr>
          <w:rFonts w:ascii="Times New Roman" w:eastAsiaTheme="minorEastAsia" w:hAnsi="Times New Roman"/>
          <w:i/>
          <w:iCs/>
          <w:sz w:val="24"/>
          <w:szCs w:val="24"/>
        </w:rPr>
        <w:t>26</w:t>
      </w:r>
      <w:r w:rsidRPr="00497321">
        <w:rPr>
          <w:rFonts w:ascii="Times New Roman" w:eastAsiaTheme="minorEastAsia" w:hAnsi="Times New Roman"/>
          <w:sz w:val="24"/>
          <w:szCs w:val="24"/>
        </w:rPr>
        <w:t xml:space="preserve">(7), 31-31. </w:t>
      </w:r>
      <w:hyperlink r:id="rId13" w:history="1">
        <w:r w:rsidRPr="00497321">
          <w:rPr>
            <w:rFonts w:ascii="Times New Roman" w:eastAsiaTheme="minorEastAsia" w:hAnsi="Times New Roman"/>
            <w:color w:val="0000FF"/>
            <w:sz w:val="24"/>
            <w:szCs w:val="24"/>
            <w:u w:val="single"/>
          </w:rPr>
          <w:t>https://doi.org/10.7748/ns.26.7.31.s40</w:t>
        </w:r>
      </w:hyperlink>
    </w:p>
    <w:p w:rsidR="00E64A1A" w:rsidRPr="00497321" w:rsidRDefault="00ED51BC" w:rsidP="00497321">
      <w:pPr>
        <w:spacing w:after="0" w:line="480" w:lineRule="auto"/>
        <w:ind w:left="720" w:hanging="720"/>
        <w:rPr>
          <w:rFonts w:ascii="Times New Roman" w:eastAsiaTheme="minorEastAsia" w:hAnsi="Times New Roman"/>
          <w:sz w:val="24"/>
          <w:szCs w:val="24"/>
        </w:rPr>
      </w:pPr>
      <w:r w:rsidRPr="00497321">
        <w:rPr>
          <w:rFonts w:ascii="Times New Roman" w:eastAsiaTheme="minorEastAsia" w:hAnsi="Times New Roman"/>
          <w:sz w:val="24"/>
          <w:szCs w:val="24"/>
        </w:rPr>
        <w:t xml:space="preserve">Selekman, J., Shannon, R. A., &amp; Yonkaitis, C. F. (2019). </w:t>
      </w:r>
      <w:r w:rsidRPr="00497321">
        <w:rPr>
          <w:rFonts w:ascii="Times New Roman" w:eastAsiaTheme="minorEastAsia" w:hAnsi="Times New Roman"/>
          <w:i/>
          <w:iCs/>
          <w:sz w:val="24"/>
          <w:szCs w:val="24"/>
        </w:rPr>
        <w:t>undefined</w:t>
      </w:r>
      <w:r w:rsidRPr="00497321">
        <w:rPr>
          <w:rFonts w:ascii="Times New Roman" w:eastAsiaTheme="minorEastAsia" w:hAnsi="Times New Roman"/>
          <w:sz w:val="24"/>
          <w:szCs w:val="24"/>
        </w:rPr>
        <w:t xml:space="preserve">. F.A. Davis. </w:t>
      </w:r>
    </w:p>
    <w:p w:rsidR="00BD132A" w:rsidRPr="00E64A1A" w:rsidRDefault="00ED51BC" w:rsidP="00E64A1A">
      <w:pPr>
        <w:spacing w:after="0" w:line="480" w:lineRule="auto"/>
        <w:ind w:left="720" w:hanging="720"/>
        <w:rPr>
          <w:rFonts w:eastAsiaTheme="minorEastAsia" w:cs="Calibri"/>
        </w:rPr>
      </w:pPr>
      <w:r w:rsidRPr="00497321">
        <w:rPr>
          <w:rFonts w:ascii="Times New Roman" w:eastAsiaTheme="minorEastAsia" w:hAnsi="Times New Roman"/>
          <w:i/>
          <w:iCs/>
          <w:sz w:val="24"/>
          <w:szCs w:val="24"/>
        </w:rPr>
        <w:t>Transforming education - The future</w:t>
      </w:r>
      <w:r w:rsidRPr="00497321">
        <w:rPr>
          <w:rFonts w:ascii="Times New Roman" w:eastAsiaTheme="minorEastAsia" w:hAnsi="Times New Roman"/>
          <w:i/>
          <w:iCs/>
          <w:sz w:val="24"/>
          <w:szCs w:val="24"/>
        </w:rPr>
        <w:t xml:space="preserve"> of nursing - NCBI bookshelf</w:t>
      </w:r>
      <w:r w:rsidRPr="00497321">
        <w:rPr>
          <w:rFonts w:ascii="Times New Roman" w:eastAsiaTheme="minorEastAsia" w:hAnsi="Times New Roman"/>
          <w:sz w:val="24"/>
          <w:szCs w:val="24"/>
        </w:rPr>
        <w:t xml:space="preserve">. (n.d.). National Center for </w:t>
      </w:r>
      <w:bookmarkStart w:id="0" w:name="_GoBack"/>
      <w:bookmarkEnd w:id="0"/>
      <w:r w:rsidRPr="00497321">
        <w:rPr>
          <w:rFonts w:ascii="Times New Roman" w:eastAsiaTheme="minorEastAsia" w:hAnsi="Times New Roman"/>
          <w:sz w:val="24"/>
          <w:szCs w:val="24"/>
        </w:rPr>
        <w:t xml:space="preserve">Biotechnology Information. </w:t>
      </w:r>
      <w:hyperlink r:id="rId14" w:history="1">
        <w:r w:rsidRPr="00497321">
          <w:rPr>
            <w:rFonts w:ascii="Times New Roman" w:eastAsiaTheme="minorEastAsia" w:hAnsi="Times New Roman"/>
            <w:color w:val="0000FF"/>
            <w:sz w:val="24"/>
            <w:szCs w:val="24"/>
            <w:u w:val="single"/>
          </w:rPr>
          <w:t>https://www.ncbi.nlm.nih.gov/books/NBK209885/</w:t>
        </w:r>
      </w:hyperlink>
    </w:p>
    <w:sectPr w:rsidR="00BD132A" w:rsidRPr="00E64A1A">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BC" w:rsidRDefault="00ED51BC">
      <w:pPr>
        <w:spacing w:after="0" w:line="240" w:lineRule="auto"/>
      </w:pPr>
      <w:r>
        <w:separator/>
      </w:r>
    </w:p>
  </w:endnote>
  <w:endnote w:type="continuationSeparator" w:id="0">
    <w:p w:rsidR="00ED51BC" w:rsidRDefault="00ED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BC" w:rsidRDefault="00ED51BC">
      <w:pPr>
        <w:spacing w:after="0" w:line="240" w:lineRule="auto"/>
      </w:pPr>
      <w:r>
        <w:separator/>
      </w:r>
    </w:p>
  </w:footnote>
  <w:footnote w:type="continuationSeparator" w:id="0">
    <w:p w:rsidR="00ED51BC" w:rsidRDefault="00ED51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82934"/>
      <w:docPartObj>
        <w:docPartGallery w:val="Page Numbers (Top of Page)"/>
        <w:docPartUnique/>
      </w:docPartObj>
    </w:sdtPr>
    <w:sdtEndPr>
      <w:rPr>
        <w:noProof/>
      </w:rPr>
    </w:sdtEndPr>
    <w:sdtContent>
      <w:p w:rsidR="005171BC" w:rsidRDefault="00ED51BC">
        <w:pPr>
          <w:pStyle w:val="Header"/>
          <w:jc w:val="right"/>
        </w:pPr>
        <w:r>
          <w:fldChar w:fldCharType="begin"/>
        </w:r>
        <w:r>
          <w:instrText xml:space="preserve"> PAGE   \* MERGEFORMAT </w:instrText>
        </w:r>
        <w:r>
          <w:fldChar w:fldCharType="separate"/>
        </w:r>
        <w:r w:rsidR="0057772E">
          <w:rPr>
            <w:noProof/>
          </w:rPr>
          <w:t>1</w:t>
        </w:r>
        <w:r>
          <w:rPr>
            <w:noProof/>
          </w:rPr>
          <w:fldChar w:fldCharType="end"/>
        </w:r>
      </w:p>
    </w:sdtContent>
  </w:sdt>
  <w:p w:rsidR="005171BC" w:rsidRPr="005171BC" w:rsidRDefault="00ED51BC" w:rsidP="005171BC">
    <w:pPr>
      <w:pStyle w:val="Header"/>
      <w:rPr>
        <w:rFonts w:ascii="Times New Roman" w:hAnsi="Times New Roman"/>
        <w:sz w:val="24"/>
        <w:szCs w:val="24"/>
      </w:rPr>
    </w:pPr>
    <w:r w:rsidRPr="005171BC">
      <w:rPr>
        <w:rFonts w:ascii="Times New Roman" w:hAnsi="Times New Roman"/>
        <w:sz w:val="24"/>
        <w:szCs w:val="24"/>
      </w:rPr>
      <w:t>Developing an education Attainment policy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72E" w:rsidRPr="0057772E" w:rsidRDefault="00ED51BC">
    <w:pPr>
      <w:pStyle w:val="Header"/>
      <w:rPr>
        <w:rFonts w:ascii="Times New Roman" w:hAnsi="Times New Roman"/>
        <w:sz w:val="24"/>
        <w:szCs w:val="24"/>
      </w:rPr>
    </w:pPr>
    <w:r w:rsidRPr="0057772E">
      <w:rPr>
        <w:rFonts w:ascii="Times New Roman" w:hAnsi="Times New Roman"/>
        <w:sz w:val="24"/>
        <w:szCs w:val="24"/>
      </w:rPr>
      <w:t>Running Head: Developing an education attainment policy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7772695"/>
      <w:docPartObj>
        <w:docPartGallery w:val="Page Numbers (Top of Page)"/>
        <w:docPartUnique/>
      </w:docPartObj>
    </w:sdtPr>
    <w:sdtEndPr>
      <w:rPr>
        <w:noProof/>
      </w:rPr>
    </w:sdtEndPr>
    <w:sdtContent>
      <w:p w:rsidR="00D512C9" w:rsidRDefault="00ED51BC">
        <w:pPr>
          <w:pStyle w:val="Header"/>
          <w:jc w:val="right"/>
        </w:pPr>
        <w:r>
          <w:fldChar w:fldCharType="begin"/>
        </w:r>
        <w:r>
          <w:instrText xml:space="preserve"> PAGE   \* MERGEFORMAT </w:instrText>
        </w:r>
        <w:r>
          <w:fldChar w:fldCharType="separate"/>
        </w:r>
        <w:r w:rsidR="00DB6F13">
          <w:rPr>
            <w:noProof/>
          </w:rPr>
          <w:t>6</w:t>
        </w:r>
        <w:r>
          <w:rPr>
            <w:noProof/>
          </w:rPr>
          <w:fldChar w:fldCharType="end"/>
        </w:r>
      </w:p>
    </w:sdtContent>
  </w:sdt>
  <w:p w:rsidR="00D512C9" w:rsidRPr="005171BC" w:rsidRDefault="00ED51BC" w:rsidP="005171BC">
    <w:pPr>
      <w:pStyle w:val="Header"/>
      <w:rPr>
        <w:rFonts w:ascii="Times New Roman" w:hAnsi="Times New Roman"/>
        <w:sz w:val="24"/>
        <w:szCs w:val="24"/>
      </w:rPr>
    </w:pPr>
    <w:r w:rsidRPr="005171BC">
      <w:rPr>
        <w:rFonts w:ascii="Times New Roman" w:hAnsi="Times New Roman"/>
        <w:sz w:val="24"/>
        <w:szCs w:val="24"/>
      </w:rPr>
      <w:t xml:space="preserve">Developing an education </w:t>
    </w:r>
    <w:r w:rsidRPr="005171BC">
      <w:rPr>
        <w:rFonts w:ascii="Times New Roman" w:hAnsi="Times New Roman"/>
        <w:sz w:val="24"/>
        <w:szCs w:val="24"/>
      </w:rPr>
      <w:t>Attainment policy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ayNDI1NTIxMDO3NDdX0lEKTi0uzszPAykwrAUA6dgG8iwAAAA="/>
  </w:docVars>
  <w:rsids>
    <w:rsidRoot w:val="004A7E61"/>
    <w:rsid w:val="000120C0"/>
    <w:rsid w:val="00073523"/>
    <w:rsid w:val="00083AA1"/>
    <w:rsid w:val="00115FDD"/>
    <w:rsid w:val="001D39FC"/>
    <w:rsid w:val="001E0EFC"/>
    <w:rsid w:val="00283184"/>
    <w:rsid w:val="002A0EF8"/>
    <w:rsid w:val="003574EA"/>
    <w:rsid w:val="0036427C"/>
    <w:rsid w:val="00380AEB"/>
    <w:rsid w:val="00385331"/>
    <w:rsid w:val="003B29B2"/>
    <w:rsid w:val="003D7562"/>
    <w:rsid w:val="003E21E5"/>
    <w:rsid w:val="00452E16"/>
    <w:rsid w:val="00465AAE"/>
    <w:rsid w:val="00497321"/>
    <w:rsid w:val="004A26FC"/>
    <w:rsid w:val="004A7E61"/>
    <w:rsid w:val="004F0250"/>
    <w:rsid w:val="00516D2D"/>
    <w:rsid w:val="005171BC"/>
    <w:rsid w:val="00527904"/>
    <w:rsid w:val="0057772E"/>
    <w:rsid w:val="005A7FCA"/>
    <w:rsid w:val="005F5A5D"/>
    <w:rsid w:val="006318B0"/>
    <w:rsid w:val="00695034"/>
    <w:rsid w:val="006E3A90"/>
    <w:rsid w:val="00711B6D"/>
    <w:rsid w:val="00732E0B"/>
    <w:rsid w:val="00740482"/>
    <w:rsid w:val="007C5384"/>
    <w:rsid w:val="007F4698"/>
    <w:rsid w:val="008157C4"/>
    <w:rsid w:val="00932EFB"/>
    <w:rsid w:val="00966127"/>
    <w:rsid w:val="00966F6A"/>
    <w:rsid w:val="00A729AC"/>
    <w:rsid w:val="00B60E8F"/>
    <w:rsid w:val="00B723ED"/>
    <w:rsid w:val="00BD132A"/>
    <w:rsid w:val="00C201AC"/>
    <w:rsid w:val="00C41F9D"/>
    <w:rsid w:val="00CA672D"/>
    <w:rsid w:val="00CA6FFD"/>
    <w:rsid w:val="00D512C9"/>
    <w:rsid w:val="00DB6F13"/>
    <w:rsid w:val="00DE34C5"/>
    <w:rsid w:val="00E32D11"/>
    <w:rsid w:val="00E64A1A"/>
    <w:rsid w:val="00E94167"/>
    <w:rsid w:val="00ED51BC"/>
    <w:rsid w:val="00F43417"/>
    <w:rsid w:val="00F9416A"/>
    <w:rsid w:val="00FE0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61"/>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562"/>
    <w:rPr>
      <w:rFonts w:ascii="Calibri" w:eastAsia="Calibri" w:hAnsi="Calibri" w:cs="Times New Roman"/>
    </w:rPr>
  </w:style>
  <w:style w:type="paragraph" w:styleId="Footer">
    <w:name w:val="footer"/>
    <w:basedOn w:val="Normal"/>
    <w:link w:val="FooterChar"/>
    <w:uiPriority w:val="99"/>
    <w:unhideWhenUsed/>
    <w:rsid w:val="003D7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56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E61"/>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75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7562"/>
    <w:rPr>
      <w:rFonts w:ascii="Calibri" w:eastAsia="Calibri" w:hAnsi="Calibri" w:cs="Times New Roman"/>
    </w:rPr>
  </w:style>
  <w:style w:type="paragraph" w:styleId="Footer">
    <w:name w:val="footer"/>
    <w:basedOn w:val="Normal"/>
    <w:link w:val="FooterChar"/>
    <w:uiPriority w:val="99"/>
    <w:unhideWhenUsed/>
    <w:rsid w:val="003D75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756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7748/ns.26.7.31.s4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1155/2016/184617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hpm.2617"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1097/jhm-d-16-0000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books/NBK2098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CF1BB85-69BD-4118-A6D1-7B5533C2C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1125</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Kelvin Karenga Kaboi</dc:creator>
  <cp:lastModifiedBy>Windows User</cp:lastModifiedBy>
  <cp:revision>2</cp:revision>
  <dcterms:created xsi:type="dcterms:W3CDTF">2021-08-13T23:06:00Z</dcterms:created>
  <dcterms:modified xsi:type="dcterms:W3CDTF">2021-08-13T23:06:00Z</dcterms:modified>
</cp:coreProperties>
</file>